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E4D74" w:rsidTr="0098028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E4D74" w:rsidRPr="00E4422D" w:rsidRDefault="00AE4D74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4D74" w:rsidRDefault="00AE4D74" w:rsidP="009802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E4D74" w:rsidRDefault="00AE4D74" w:rsidP="009802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E4D74" w:rsidRDefault="00AE4D74" w:rsidP="0098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E4D74" w:rsidRDefault="00AE4D74" w:rsidP="0098028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4D74" w:rsidRDefault="00AE4D74" w:rsidP="009802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E4D74" w:rsidRDefault="00AE4D74" w:rsidP="0098028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AE4D74" w:rsidRDefault="00AE4D74" w:rsidP="00980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AE4D74" w:rsidTr="0098028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E4D74" w:rsidRDefault="00AE4D74" w:rsidP="009802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E4D74" w:rsidRDefault="00AE4D74" w:rsidP="00AE4D74">
      <w:pPr>
        <w:spacing w:after="0" w:line="240" w:lineRule="auto"/>
        <w:rPr>
          <w:lang w:val="tt-RU" w:eastAsia="en-US"/>
        </w:rPr>
      </w:pPr>
    </w:p>
    <w:p w:rsidR="00AE4D74" w:rsidRDefault="00AE4D74" w:rsidP="00AE4D74">
      <w:pPr>
        <w:spacing w:after="0" w:line="240" w:lineRule="auto"/>
        <w:rPr>
          <w:lang w:val="tt-RU"/>
        </w:rPr>
      </w:pPr>
    </w:p>
    <w:p w:rsidR="00AE4D74" w:rsidRDefault="00AE4D74" w:rsidP="00AE4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E4D74" w:rsidRDefault="00AE4D74" w:rsidP="00AE4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E4D74" w:rsidRDefault="00AE4D74" w:rsidP="00AE4D7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№ 7</w:t>
      </w:r>
    </w:p>
    <w:p w:rsidR="00AE4D74" w:rsidRDefault="00AE4D74" w:rsidP="00AE4D74">
      <w:pPr>
        <w:spacing w:after="0" w:line="0" w:lineRule="atLeast"/>
        <w:rPr>
          <w:rFonts w:ascii="Times New Roman" w:hAnsi="Times New Roman" w:cs="Times New Roman"/>
        </w:rPr>
      </w:pPr>
    </w:p>
    <w:p w:rsidR="00AE4D74" w:rsidRDefault="00AE4D74" w:rsidP="00AE4D74">
      <w:pPr>
        <w:spacing w:after="0" w:line="0" w:lineRule="atLeast"/>
        <w:rPr>
          <w:rFonts w:ascii="Times New Roman" w:hAnsi="Times New Roman" w:cs="Times New Roman"/>
        </w:rPr>
      </w:pPr>
    </w:p>
    <w:p w:rsidR="00AE4D74" w:rsidRPr="0019540C" w:rsidRDefault="00AE4D74" w:rsidP="00AE4D74">
      <w:pPr>
        <w:ind w:right="4265"/>
        <w:rPr>
          <w:rFonts w:ascii="Times New Roman" w:hAnsi="Times New Roman" w:cs="Times New Roman"/>
          <w:sz w:val="28"/>
          <w:szCs w:val="28"/>
        </w:rPr>
      </w:pPr>
      <w:r w:rsidRPr="00E4422D">
        <w:rPr>
          <w:rFonts w:ascii="Times New Roman" w:hAnsi="Times New Roman" w:cs="Times New Roman"/>
          <w:b/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муниципальных  служащих Республики</w:t>
      </w:r>
      <w:r w:rsidRPr="00E4422D">
        <w:rPr>
          <w:rFonts w:ascii="Times New Roman" w:hAnsi="Times New Roman" w:cs="Times New Roman"/>
          <w:sz w:val="28"/>
          <w:szCs w:val="28"/>
        </w:rPr>
        <w:t xml:space="preserve"> </w:t>
      </w:r>
      <w:r w:rsidRPr="00E4422D">
        <w:rPr>
          <w:rFonts w:ascii="Times New Roman" w:hAnsi="Times New Roman" w:cs="Times New Roman"/>
          <w:b/>
          <w:sz w:val="28"/>
          <w:szCs w:val="28"/>
        </w:rPr>
        <w:t xml:space="preserve">Татарстан </w:t>
      </w:r>
    </w:p>
    <w:p w:rsidR="00AE4D74" w:rsidRPr="0019540C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40C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гарантий, упорядочения и совершенствования оплаты труда муниципальных служащих муниципального образования </w:t>
      </w:r>
      <w:proofErr w:type="spellStart"/>
      <w:r w:rsidRPr="0019540C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19540C">
        <w:rPr>
          <w:rFonts w:ascii="Times New Roman" w:hAnsi="Times New Roman" w:cs="Times New Roman"/>
          <w:sz w:val="28"/>
          <w:szCs w:val="28"/>
        </w:rPr>
        <w:t xml:space="preserve"> сельское поселение Нижнекамского муниципального района Республики Татарстан, стимулирования их профессиональной служебной деятельности и приведения условий оплаты труда муниципальных служащих в соответствие с требованиями на основании статьи 22 Федерального закона "О муниципальной службе в Российской Федерации",</w:t>
      </w:r>
      <w:r w:rsidRPr="0019540C">
        <w:rPr>
          <w:rFonts w:ascii="Times New Roman" w:hAnsi="Times New Roman" w:cs="Times New Roman"/>
          <w:b/>
          <w:bCs/>
          <w:color w:val="3C4052"/>
          <w:sz w:val="28"/>
          <w:szCs w:val="28"/>
          <w:shd w:val="clear" w:color="auto" w:fill="FFFFFF"/>
        </w:rPr>
        <w:t xml:space="preserve"> </w:t>
      </w:r>
      <w:r w:rsidRPr="0019540C">
        <w:rPr>
          <w:rFonts w:ascii="Times New Roman" w:hAnsi="Times New Roman" w:cs="Times New Roman"/>
          <w:sz w:val="28"/>
          <w:szCs w:val="28"/>
        </w:rPr>
        <w:t>постановления Кабинета Министров № 182 от 28.03.2018 "О нормативах формирования расходов</w:t>
      </w:r>
      <w:proofErr w:type="gramEnd"/>
      <w:r w:rsidRPr="0019540C">
        <w:rPr>
          <w:rFonts w:ascii="Times New Roman" w:hAnsi="Times New Roman" w:cs="Times New Roman"/>
          <w:sz w:val="28"/>
          <w:szCs w:val="28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Татарстан", Совет муниципального образования  </w:t>
      </w:r>
      <w:proofErr w:type="spellStart"/>
      <w:r w:rsidRPr="0019540C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19540C">
        <w:rPr>
          <w:rFonts w:ascii="Times New Roman" w:hAnsi="Times New Roman" w:cs="Times New Roman"/>
          <w:sz w:val="28"/>
          <w:szCs w:val="28"/>
        </w:rPr>
        <w:t xml:space="preserve"> сельское поселение  Нижнекамского муниципального района Республики Татарстан</w:t>
      </w:r>
    </w:p>
    <w:p w:rsidR="00AE4D74" w:rsidRPr="00E4422D" w:rsidRDefault="00AE4D74" w:rsidP="00AE4D74">
      <w:pPr>
        <w:ind w:firstLine="348"/>
        <w:rPr>
          <w:rFonts w:ascii="Times New Roman" w:hAnsi="Times New Roman" w:cs="Times New Roman"/>
          <w:b/>
          <w:sz w:val="24"/>
          <w:szCs w:val="24"/>
        </w:rPr>
      </w:pPr>
      <w:r w:rsidRPr="00E4422D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AE4D74" w:rsidRPr="0019540C" w:rsidRDefault="00AE4D74" w:rsidP="00AE4D7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 xml:space="preserve">Установить должные оклады муниципальных служащих в зависимости от занимаемой муниципальной должности муниципальной службы в размерах, кратных должностному окладу специалиста младшей группы </w:t>
      </w:r>
      <w:r w:rsidRPr="0019540C">
        <w:rPr>
          <w:rFonts w:ascii="Times New Roman" w:hAnsi="Times New Roman" w:cs="Times New Roman"/>
          <w:sz w:val="28"/>
          <w:szCs w:val="28"/>
        </w:rPr>
        <w:lastRenderedPageBreak/>
        <w:t>должностей муниципальной службы в сельском поселении в размере 11 163 рубля.</w:t>
      </w:r>
    </w:p>
    <w:p w:rsidR="00AE4D74" w:rsidRPr="0019540C" w:rsidRDefault="00AE4D74" w:rsidP="00AE4D74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>Утвердить:</w:t>
      </w:r>
    </w:p>
    <w:p w:rsidR="00AE4D74" w:rsidRPr="0019540C" w:rsidRDefault="00AE4D74" w:rsidP="00AE4D74">
      <w:pPr>
        <w:pStyle w:val="a4"/>
        <w:ind w:left="708" w:right="-1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95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40C">
        <w:rPr>
          <w:rFonts w:ascii="Times New Roman" w:hAnsi="Times New Roman" w:cs="Times New Roman"/>
          <w:sz w:val="28"/>
          <w:szCs w:val="28"/>
        </w:rPr>
        <w:t>коэффициенты, применяемые при исчислении должностных окладов муниципальных служащих в соответствии с приложением 1 к настоящему решению;</w:t>
      </w:r>
    </w:p>
    <w:p w:rsidR="00AE4D74" w:rsidRPr="0019540C" w:rsidRDefault="00AE4D74" w:rsidP="00AE4D7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 xml:space="preserve">размеры и порядок осуществления выплаты ежемесячной надбавки к должностному окладу за выслугу лет муниципальным служащим и главе муниципального образования в соответствии с приложением 2 к настоящему решению;  </w:t>
      </w:r>
    </w:p>
    <w:p w:rsidR="00AE4D74" w:rsidRPr="0019540C" w:rsidRDefault="00AE4D74" w:rsidP="00AE4D7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размеры ежемесячной надбавки к должностному окладу за особые условия муниципальной службы (сложность, напряженность, высокие достижения в труде, специальный режим работы) в соответствии с приложением 3 к настоящему решению;</w:t>
      </w:r>
    </w:p>
    <w:p w:rsidR="00AE4D74" w:rsidRPr="0019540C" w:rsidRDefault="00AE4D74" w:rsidP="00AE4D7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размеры и порядок осуществления выплаты ежемесячного денежного поощрения и премии за выполнение особо важных и сложных заданий в соответствии с приложением 4 к настоящему решению;</w:t>
      </w:r>
    </w:p>
    <w:p w:rsidR="00AE4D74" w:rsidRPr="0019540C" w:rsidRDefault="00AE4D74" w:rsidP="00AE4D7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размеры ежемесячной надбавки за классный чин в соответствии с приложением 5 к настоящему решению;</w:t>
      </w:r>
    </w:p>
    <w:p w:rsidR="00AE4D74" w:rsidRPr="0019540C" w:rsidRDefault="00AE4D74" w:rsidP="00AE4D7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размеры и порядок осуществления единовременной выплаты при предоставлении ежегодного оплачиваемого отпуска муниципальным служащим и главе муниципального образования в соответствии с приложением 6 к настоящему решению;</w:t>
      </w:r>
    </w:p>
    <w:p w:rsidR="00AE4D74" w:rsidRPr="0019540C" w:rsidRDefault="00AE4D74" w:rsidP="00AE4D7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порядок формирования фонда оплаты труда муниципальных служащих в соответствии с приложением 7 к настоящему решению;</w:t>
      </w:r>
    </w:p>
    <w:p w:rsidR="00AE4D74" w:rsidRDefault="00AE4D74" w:rsidP="00AE4D74">
      <w:pPr>
        <w:ind w:left="708" w:right="-1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размеры денежного вознаграждения главе муниципального образования, в соответствии с приложением 8 к настоящему решению;</w:t>
      </w:r>
    </w:p>
    <w:p w:rsidR="00AE4D74" w:rsidRPr="0019540C" w:rsidRDefault="00AE4D74" w:rsidP="00AE4D74">
      <w:pPr>
        <w:ind w:left="708" w:right="-1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размеры и порядок осуществления выплаты премий муниципальных служащих и главе муниципального образования, в соответствии с приложением 9 к настоящему решению;</w:t>
      </w:r>
    </w:p>
    <w:p w:rsidR="00AE4D74" w:rsidRPr="0019540C" w:rsidRDefault="00AE4D74" w:rsidP="00AE4D74">
      <w:pPr>
        <w:ind w:left="708" w:right="-1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порядок и условия выплаты единовременного поощрения в связи с выходом на муниципальную пенсию за выслугу лет, в соответствии с приложением 10 к настоящему решению;</w:t>
      </w:r>
    </w:p>
    <w:p w:rsidR="00AE4D74" w:rsidRPr="0019540C" w:rsidRDefault="00AE4D74" w:rsidP="00AE4D74">
      <w:pPr>
        <w:pStyle w:val="1"/>
        <w:ind w:left="708"/>
        <w:jc w:val="both"/>
        <w:rPr>
          <w:sz w:val="28"/>
          <w:szCs w:val="28"/>
        </w:rPr>
      </w:pPr>
      <w:r w:rsidRPr="0019540C">
        <w:rPr>
          <w:i/>
          <w:sz w:val="28"/>
          <w:szCs w:val="28"/>
        </w:rPr>
        <w:lastRenderedPageBreak/>
        <w:t xml:space="preserve">- </w:t>
      </w:r>
      <w:r w:rsidRPr="0019540C">
        <w:rPr>
          <w:sz w:val="28"/>
          <w:szCs w:val="28"/>
        </w:rPr>
        <w:t>размеры и порядок осуществления выплаты материальной помощи муниципальных служащих и главе муниципального образования, в соответствии с приложением 11 к настоящему решению;</w:t>
      </w:r>
    </w:p>
    <w:p w:rsidR="00AE4D74" w:rsidRPr="0019540C" w:rsidRDefault="00AE4D74" w:rsidP="00AE4D74">
      <w:pPr>
        <w:pStyle w:val="1"/>
        <w:ind w:left="708"/>
        <w:jc w:val="both"/>
        <w:rPr>
          <w:b/>
          <w:sz w:val="28"/>
          <w:szCs w:val="28"/>
        </w:rPr>
      </w:pPr>
      <w:r w:rsidRPr="0019540C">
        <w:rPr>
          <w:i/>
          <w:sz w:val="28"/>
          <w:szCs w:val="28"/>
        </w:rPr>
        <w:t xml:space="preserve">- </w:t>
      </w:r>
      <w:r w:rsidRPr="0019540C">
        <w:rPr>
          <w:sz w:val="28"/>
          <w:szCs w:val="28"/>
        </w:rPr>
        <w:t>размеры и порядок выплаты ежемесячного денежного поощрения главе муниципального образования в соответствии с приложением 12 к настоящему решению;</w:t>
      </w:r>
    </w:p>
    <w:p w:rsidR="00AE4D74" w:rsidRPr="0019540C" w:rsidRDefault="00AE4D74" w:rsidP="00AE4D74">
      <w:pPr>
        <w:ind w:left="705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19540C">
        <w:rPr>
          <w:rFonts w:ascii="Times New Roman" w:hAnsi="Times New Roman" w:cs="Times New Roman"/>
          <w:sz w:val="28"/>
          <w:szCs w:val="28"/>
        </w:rPr>
        <w:t>порядок установления ежемесячной компенсационной выплаты муниципальным служащим за условия ненормированного служебного дня согласно приложению 13.</w:t>
      </w:r>
    </w:p>
    <w:p w:rsidR="00AE4D74" w:rsidRPr="0019540C" w:rsidRDefault="00AE4D74" w:rsidP="00AE4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AE4D74" w:rsidRPr="0019540C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служащих, а так же размеры ежемесячных и иных дополнительных надбавок и выплат подлежат округлению до целого рубля в сторону увеличения.</w:t>
      </w:r>
    </w:p>
    <w:p w:rsidR="00AE4D74" w:rsidRPr="0019540C" w:rsidRDefault="00AE4D74" w:rsidP="00AE4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</w:p>
    <w:p w:rsidR="00AE4D74" w:rsidRPr="0019540C" w:rsidRDefault="00AE4D74" w:rsidP="00AE4D74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>Решение № 16 от 30.10.2017 г «Об индексации размеров денежных вознаграждений Главы МО «</w:t>
      </w:r>
      <w:proofErr w:type="spellStart"/>
      <w:r w:rsidRPr="0019540C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19540C">
        <w:rPr>
          <w:rFonts w:ascii="Times New Roman" w:hAnsi="Times New Roman" w:cs="Times New Roman"/>
          <w:sz w:val="28"/>
          <w:szCs w:val="28"/>
        </w:rPr>
        <w:t xml:space="preserve"> СП НМР РТ и месячных должностных окладов муниципальных служащих»</w:t>
      </w:r>
    </w:p>
    <w:p w:rsidR="00AE4D74" w:rsidRPr="0019540C" w:rsidRDefault="00AE4D74" w:rsidP="00AE4D74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 xml:space="preserve">Решение № 14 от 02.10.2017 г «Об оплате труда выборных должностных лиц, осуществляющих свои полномочия на постоянной основе, муниципальных служащих </w:t>
      </w:r>
      <w:proofErr w:type="spellStart"/>
      <w:r w:rsidRPr="0019540C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9540C">
        <w:rPr>
          <w:rFonts w:ascii="Times New Roman" w:hAnsi="Times New Roman" w:cs="Times New Roman"/>
          <w:sz w:val="28"/>
          <w:szCs w:val="28"/>
        </w:rPr>
        <w:t xml:space="preserve"> сельского поселения НМР РТ»</w:t>
      </w:r>
    </w:p>
    <w:p w:rsidR="00AE4D74" w:rsidRPr="0019540C" w:rsidRDefault="00AE4D74" w:rsidP="00AE4D74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 xml:space="preserve">Решение № 18 от 29.07.2016 года «О внесении изменений в решение Совета </w:t>
      </w:r>
      <w:proofErr w:type="spellStart"/>
      <w:r w:rsidRPr="0019540C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19540C">
        <w:rPr>
          <w:rFonts w:ascii="Times New Roman" w:hAnsi="Times New Roman" w:cs="Times New Roman"/>
          <w:sz w:val="28"/>
          <w:szCs w:val="28"/>
        </w:rPr>
        <w:t xml:space="preserve"> СП НМР РТ № 6 от 15.10.2010 г»</w:t>
      </w:r>
    </w:p>
    <w:p w:rsidR="00AE4D74" w:rsidRPr="0019540C" w:rsidRDefault="00AE4D74" w:rsidP="00AE4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принятия и распространяет свое действие на отношения, возникшие с 1 апреля 2018 года.</w:t>
      </w:r>
    </w:p>
    <w:p w:rsidR="00AE4D74" w:rsidRPr="0019540C" w:rsidRDefault="00AE4D74" w:rsidP="00AE4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540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возлагаю на себя.</w:t>
      </w:r>
    </w:p>
    <w:p w:rsidR="00AE4D74" w:rsidRPr="0019540C" w:rsidRDefault="00AE4D74" w:rsidP="00AE4D7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40C">
        <w:rPr>
          <w:rFonts w:ascii="Times New Roman" w:hAnsi="Times New Roman" w:cs="Times New Roman"/>
          <w:sz w:val="28"/>
          <w:szCs w:val="28"/>
        </w:rPr>
        <w:t>Обнародовать настоящее решение на специально - оборудованных информационных стендах.</w:t>
      </w:r>
    </w:p>
    <w:p w:rsidR="00AE4D74" w:rsidRPr="0019540C" w:rsidRDefault="00AE4D74" w:rsidP="00AE4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19540C" w:rsidRDefault="00AE4D74" w:rsidP="00AE4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19540C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19540C" w:rsidRDefault="00AE4D74" w:rsidP="00AE4D7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9540C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19540C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AE4D74" w:rsidRPr="0019540C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7    от 27.04.2018 г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pStyle w:val="a4"/>
        <w:ind w:left="9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61">
        <w:rPr>
          <w:rFonts w:ascii="Times New Roman" w:hAnsi="Times New Roman" w:cs="Times New Roman"/>
          <w:b/>
          <w:sz w:val="28"/>
          <w:szCs w:val="28"/>
        </w:rPr>
        <w:t xml:space="preserve">Коэффициенты, применяемые при исчислении должностных окладов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D61">
        <w:rPr>
          <w:rFonts w:ascii="Times New Roman" w:hAnsi="Times New Roman" w:cs="Times New Roman"/>
          <w:b/>
          <w:sz w:val="28"/>
          <w:szCs w:val="28"/>
        </w:rPr>
        <w:t>муниципальных служащих муниципального образования «</w:t>
      </w:r>
      <w:proofErr w:type="spellStart"/>
      <w:r w:rsidRPr="009A7D61"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9A7D61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ельское поселение Нижнекамского </w:t>
      </w:r>
      <w:r w:rsidRPr="009A7D61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Татарстан»</w:t>
      </w:r>
    </w:p>
    <w:p w:rsidR="00AE4D74" w:rsidRPr="009A7D61" w:rsidRDefault="00AE4D74" w:rsidP="00AE4D74">
      <w:pPr>
        <w:pStyle w:val="a4"/>
        <w:ind w:left="96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963" w:type="dxa"/>
        <w:tblLook w:val="04A0"/>
      </w:tblPr>
      <w:tblGrid>
        <w:gridCol w:w="4336"/>
        <w:gridCol w:w="4272"/>
      </w:tblGrid>
      <w:tr w:rsidR="00AE4D74" w:rsidRPr="009A7D61" w:rsidTr="0098028E">
        <w:tc>
          <w:tcPr>
            <w:tcW w:w="4746" w:type="dxa"/>
          </w:tcPr>
          <w:p w:rsidR="00AE4D74" w:rsidRPr="009A7D61" w:rsidRDefault="00AE4D74" w:rsidP="0098028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A7D6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12" w:type="dxa"/>
          </w:tcPr>
          <w:p w:rsidR="00AE4D74" w:rsidRPr="009A7D61" w:rsidRDefault="00AE4D74" w:rsidP="0098028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A7D61">
              <w:rPr>
                <w:sz w:val="28"/>
                <w:szCs w:val="28"/>
              </w:rPr>
              <w:t>Коэффициенты</w:t>
            </w:r>
          </w:p>
        </w:tc>
      </w:tr>
      <w:tr w:rsidR="00AE4D74" w:rsidRPr="009A7D61" w:rsidTr="0098028E">
        <w:tc>
          <w:tcPr>
            <w:tcW w:w="4746" w:type="dxa"/>
          </w:tcPr>
          <w:p w:rsidR="00AE4D74" w:rsidRPr="009A7D61" w:rsidRDefault="00AE4D74" w:rsidP="0098028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A7D61">
              <w:rPr>
                <w:sz w:val="28"/>
                <w:szCs w:val="28"/>
              </w:rPr>
              <w:t>Заместитель руководителя (секретарь) исполнительного комитета</w:t>
            </w:r>
          </w:p>
        </w:tc>
        <w:tc>
          <w:tcPr>
            <w:tcW w:w="4712" w:type="dxa"/>
          </w:tcPr>
          <w:p w:rsidR="00AE4D74" w:rsidRPr="009A7D61" w:rsidRDefault="00AE4D74" w:rsidP="0098028E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A7D61">
              <w:rPr>
                <w:sz w:val="28"/>
                <w:szCs w:val="28"/>
              </w:rPr>
              <w:t>1,33</w:t>
            </w:r>
          </w:p>
        </w:tc>
      </w:tr>
    </w:tbl>
    <w:p w:rsidR="00AE4D74" w:rsidRPr="009A7D61" w:rsidRDefault="00AE4D74" w:rsidP="00AE4D74">
      <w:pPr>
        <w:pStyle w:val="a4"/>
        <w:ind w:left="963"/>
        <w:jc w:val="center"/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E4422D" w:rsidRDefault="00AE4D74" w:rsidP="00AE4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230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rPr>
          <w:rFonts w:ascii="Times New Roman" w:hAnsi="Times New Roman" w:cs="Times New Roman"/>
          <w:bCs/>
          <w:sz w:val="24"/>
          <w:szCs w:val="24"/>
        </w:rPr>
      </w:pPr>
      <w:r w:rsidRPr="00E4422D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D61">
        <w:rPr>
          <w:rFonts w:ascii="Times New Roman" w:hAnsi="Times New Roman" w:cs="Times New Roman"/>
          <w:b/>
          <w:bCs/>
          <w:sz w:val="28"/>
          <w:szCs w:val="28"/>
        </w:rPr>
        <w:t>Размеры и порядок осуществления выплаты ежемесячной надбавки к должностному окладу за выслугу лет</w:t>
      </w:r>
    </w:p>
    <w:p w:rsidR="00AE4D74" w:rsidRPr="009A7D61" w:rsidRDefault="00AE4D74" w:rsidP="00AE4D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Ежемесячная надбавка за выслугу лет устанавливается в процентах к должностному окладу муниципального служащего в размерах, не превышающих: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11"/>
        <w:gridCol w:w="4760"/>
      </w:tblGrid>
      <w:tr w:rsidR="00AE4D74" w:rsidRPr="009A7D61" w:rsidTr="0098028E">
        <w:tc>
          <w:tcPr>
            <w:tcW w:w="5210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211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Предельный размер надбавк</w:t>
            </w:r>
            <w:proofErr w:type="gramStart"/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в процентах)</w:t>
            </w:r>
          </w:p>
        </w:tc>
      </w:tr>
      <w:tr w:rsidR="00AE4D74" w:rsidRPr="009A7D61" w:rsidTr="0098028E">
        <w:tc>
          <w:tcPr>
            <w:tcW w:w="5210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от 1 до 5 лет</w:t>
            </w:r>
          </w:p>
        </w:tc>
        <w:tc>
          <w:tcPr>
            <w:tcW w:w="5211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D74" w:rsidRPr="009A7D61" w:rsidTr="0098028E">
        <w:tc>
          <w:tcPr>
            <w:tcW w:w="5210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211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E4D74" w:rsidRPr="009A7D61" w:rsidTr="0098028E">
        <w:tc>
          <w:tcPr>
            <w:tcW w:w="5210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5211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E4D74" w:rsidRPr="009A7D61" w:rsidTr="0098028E">
        <w:tc>
          <w:tcPr>
            <w:tcW w:w="5210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5211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E4422D" w:rsidRDefault="00AE4D74" w:rsidP="00AE4D74">
      <w:pPr>
        <w:rPr>
          <w:rFonts w:ascii="Times New Roman" w:hAnsi="Times New Roman" w:cs="Times New Roman"/>
          <w:bCs/>
          <w:sz w:val="24"/>
          <w:szCs w:val="24"/>
        </w:rPr>
      </w:pPr>
      <w:r w:rsidRPr="00E4422D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61">
        <w:rPr>
          <w:rFonts w:ascii="Times New Roman" w:hAnsi="Times New Roman" w:cs="Times New Roman"/>
          <w:b/>
          <w:sz w:val="28"/>
          <w:szCs w:val="28"/>
        </w:rPr>
        <w:t>Ежемесячная надбавка к должностному окладу муниципального служащего за особые условия муниципальной службы (сложность, напряженность, высокие достижения в труде, специальный режим работы)</w:t>
      </w:r>
    </w:p>
    <w:p w:rsidR="00AE4D74" w:rsidRPr="009A7D61" w:rsidRDefault="00AE4D74" w:rsidP="00AE4D7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муниципального служащего за особые условия муниципальной службы (сложность, напряженность, высокие достижения в труде, специальный режим работы) устанавливается руководителем органа местного самоуправления в размерах, не превышающих: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443"/>
        <w:gridCol w:w="3128"/>
      </w:tblGrid>
      <w:tr w:rsidR="00AE4D74" w:rsidRPr="009A7D61" w:rsidTr="0098028E">
        <w:tc>
          <w:tcPr>
            <w:tcW w:w="656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3178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Размер надбавки                     (в процентах)</w:t>
            </w:r>
          </w:p>
        </w:tc>
      </w:tr>
      <w:tr w:rsidR="00AE4D74" w:rsidRPr="009A7D61" w:rsidTr="0098028E">
        <w:tc>
          <w:tcPr>
            <w:tcW w:w="656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для высших муниципальных должностей</w:t>
            </w:r>
          </w:p>
        </w:tc>
        <w:tc>
          <w:tcPr>
            <w:tcW w:w="3178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E4D74" w:rsidRPr="009A7D61" w:rsidTr="0098028E">
        <w:tc>
          <w:tcPr>
            <w:tcW w:w="656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для главных муниципальных должностей</w:t>
            </w:r>
          </w:p>
        </w:tc>
        <w:tc>
          <w:tcPr>
            <w:tcW w:w="3178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4D74" w:rsidRPr="009A7D61" w:rsidTr="0098028E">
        <w:tc>
          <w:tcPr>
            <w:tcW w:w="656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для ведущих муниципальных должностей</w:t>
            </w:r>
          </w:p>
        </w:tc>
        <w:tc>
          <w:tcPr>
            <w:tcW w:w="3178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D74" w:rsidRPr="009A7D61" w:rsidTr="0098028E">
        <w:tc>
          <w:tcPr>
            <w:tcW w:w="656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для старших муниципальных должностей</w:t>
            </w:r>
          </w:p>
        </w:tc>
        <w:tc>
          <w:tcPr>
            <w:tcW w:w="3178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D74" w:rsidRPr="009A7D61" w:rsidTr="0098028E">
        <w:tc>
          <w:tcPr>
            <w:tcW w:w="656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для младших муниципальных должностей</w:t>
            </w:r>
          </w:p>
        </w:tc>
        <w:tc>
          <w:tcPr>
            <w:tcW w:w="3178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rPr>
          <w:rFonts w:ascii="Times New Roman" w:hAnsi="Times New Roman" w:cs="Times New Roman"/>
          <w:bCs/>
          <w:sz w:val="24"/>
          <w:szCs w:val="24"/>
        </w:rPr>
      </w:pPr>
      <w:r w:rsidRPr="00E4422D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61">
        <w:rPr>
          <w:rFonts w:ascii="Times New Roman" w:hAnsi="Times New Roman" w:cs="Times New Roman"/>
          <w:b/>
          <w:sz w:val="28"/>
          <w:szCs w:val="28"/>
        </w:rPr>
        <w:t>Размеры и порядок осуществления выплаты ежемесячного денежного поощрения и премии за выполнение особо важных и сложных заданий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pStyle w:val="ConsPlusNormal"/>
        <w:widowControl w:val="0"/>
        <w:numPr>
          <w:ilvl w:val="0"/>
          <w:numId w:val="4"/>
        </w:numPr>
        <w:suppressAutoHyphens/>
        <w:adjustRightInd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Ежемесячное денежное поощрение муниципальным служащим местного самоуправления в размере, не превышающем 1 процента должностного оклада.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 xml:space="preserve">2. Премии за выполнение особо важных и сложных заданий порядок </w:t>
      </w:r>
      <w:proofErr w:type="gramStart"/>
      <w:r w:rsidRPr="009A7D61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9A7D61">
        <w:rPr>
          <w:rFonts w:ascii="Times New Roman" w:hAnsi="Times New Roman" w:cs="Times New Roman"/>
          <w:sz w:val="28"/>
          <w:szCs w:val="28"/>
        </w:rPr>
        <w:t xml:space="preserve"> которых определяется представителем нанимателя (работодателем) с учетом обеспечения выполнения задач и функций муниципального органа, испо</w:t>
      </w:r>
      <w:r>
        <w:rPr>
          <w:rFonts w:ascii="Times New Roman" w:hAnsi="Times New Roman" w:cs="Times New Roman"/>
          <w:sz w:val="28"/>
          <w:szCs w:val="28"/>
        </w:rPr>
        <w:t>лнения должностной инструкции (</w:t>
      </w:r>
      <w:r w:rsidRPr="009A7D61">
        <w:rPr>
          <w:rFonts w:ascii="Times New Roman" w:hAnsi="Times New Roman" w:cs="Times New Roman"/>
          <w:sz w:val="28"/>
          <w:szCs w:val="28"/>
        </w:rPr>
        <w:t>не ограничивается максимальным размером).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7    от 27.04.2018 г</w:t>
      </w: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9A7D61" w:rsidRDefault="00AE4D74" w:rsidP="00AE4D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D61">
        <w:rPr>
          <w:rFonts w:ascii="Times New Roman" w:hAnsi="Times New Roman" w:cs="Times New Roman"/>
          <w:b/>
          <w:bCs/>
          <w:sz w:val="28"/>
          <w:szCs w:val="28"/>
        </w:rPr>
        <w:t>Размеры ежемесячной надбавки за классный чин</w:t>
      </w:r>
    </w:p>
    <w:p w:rsidR="00AE4D74" w:rsidRPr="009A7D61" w:rsidRDefault="00AE4D74" w:rsidP="00AE4D7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Размеры ежемесячной надбавки за классный чин муниципальному служащему устанавливается в размерах, не превышающих:</w:t>
      </w:r>
    </w:p>
    <w:tbl>
      <w:tblPr>
        <w:tblStyle w:val="a5"/>
        <w:tblW w:w="0" w:type="auto"/>
        <w:tblLook w:val="04A0"/>
      </w:tblPr>
      <w:tblGrid>
        <w:gridCol w:w="6028"/>
        <w:gridCol w:w="3543"/>
      </w:tblGrid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за классный чин </w:t>
            </w:r>
          </w:p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(в процентах к должностному окладу)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III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III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III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III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E4D74" w:rsidRPr="009A7D61" w:rsidTr="0098028E">
        <w:tc>
          <w:tcPr>
            <w:tcW w:w="6629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III класса</w:t>
            </w:r>
          </w:p>
        </w:tc>
        <w:tc>
          <w:tcPr>
            <w:tcW w:w="3792" w:type="dxa"/>
          </w:tcPr>
          <w:p w:rsidR="00AE4D74" w:rsidRPr="009A7D61" w:rsidRDefault="00AE4D74" w:rsidP="0098028E">
            <w:pPr>
              <w:pStyle w:val="ConsPlusNormal"/>
              <w:suppressAutoHyphens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D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rPr>
          <w:rFonts w:ascii="Times New Roman" w:hAnsi="Times New Roman" w:cs="Times New Roman"/>
          <w:bCs/>
          <w:sz w:val="24"/>
          <w:szCs w:val="24"/>
        </w:rPr>
      </w:pPr>
      <w:r w:rsidRPr="00E4422D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22D">
        <w:rPr>
          <w:rFonts w:ascii="Times New Roman" w:hAnsi="Times New Roman" w:cs="Times New Roman"/>
          <w:b/>
          <w:bCs/>
          <w:sz w:val="28"/>
          <w:szCs w:val="28"/>
        </w:rPr>
        <w:t>Размеры и порядок осуществления единовременной выплаты при предоставлении ежегодного оплачиваемого отпуска</w:t>
      </w: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D">
        <w:rPr>
          <w:rFonts w:ascii="Times New Roman" w:hAnsi="Times New Roman" w:cs="Times New Roman"/>
          <w:sz w:val="28"/>
          <w:szCs w:val="28"/>
        </w:rPr>
        <w:t>1. Единовременная выплата при предоставлении ежегодного оплачиваемого отпуска осуществляется муниципальным служащим в размере, не превышающем 1,2 должностных окладов.</w:t>
      </w: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D">
        <w:rPr>
          <w:rFonts w:ascii="Times New Roman" w:hAnsi="Times New Roman" w:cs="Times New Roman"/>
          <w:sz w:val="28"/>
          <w:szCs w:val="28"/>
        </w:rPr>
        <w:t>2. Единовременная выплата при предоставлении ежегодного оплачиваемого отпуска главе муниципального образования выплачивается в размере, не превышающем одного ежемесячного денежного вознаграждения.</w:t>
      </w: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2D">
        <w:rPr>
          <w:rFonts w:ascii="Times New Roman" w:hAnsi="Times New Roman" w:cs="Times New Roman"/>
          <w:sz w:val="28"/>
          <w:szCs w:val="28"/>
        </w:rPr>
        <w:t>3. Выплата производится на основании заявления муниципального служащего и главы муниципального образования о предоставлении ежегодного оплачиваемого отпуска, или одной из частей отпуска, составляющей не менее 14 календарных дней.</w:t>
      </w: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4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22D">
        <w:rPr>
          <w:rFonts w:ascii="Times New Roman" w:hAnsi="Times New Roman" w:cs="Times New Roman"/>
          <w:sz w:val="28"/>
          <w:szCs w:val="28"/>
        </w:rPr>
        <w:t>Вновь поступившим работникам единовременная выплата производится пропорционально фактически отработанному времени и не ранее, чем через 3 месяца после приема на работу, при условии успешного прохождения испытательного срока.</w:t>
      </w:r>
    </w:p>
    <w:p w:rsidR="00AE4D74" w:rsidRPr="00E4422D" w:rsidRDefault="00AE4D74" w:rsidP="00AE4D74">
      <w:pPr>
        <w:rPr>
          <w:rFonts w:ascii="Times New Roman" w:hAnsi="Times New Roman" w:cs="Times New Roman"/>
          <w:sz w:val="28"/>
          <w:szCs w:val="28"/>
        </w:rPr>
      </w:pPr>
      <w:r w:rsidRPr="00E4422D">
        <w:rPr>
          <w:rFonts w:ascii="Times New Roman" w:hAnsi="Times New Roman" w:cs="Times New Roman"/>
          <w:sz w:val="28"/>
          <w:szCs w:val="28"/>
        </w:rPr>
        <w:br w:type="page"/>
      </w: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9A7D61" w:rsidRDefault="00AE4D74" w:rsidP="00AE4D74">
      <w:pPr>
        <w:pStyle w:val="ConsPlusNormal"/>
        <w:tabs>
          <w:tab w:val="left" w:pos="5812"/>
        </w:tabs>
        <w:suppressAutoHyphens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61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фонда </w:t>
      </w:r>
    </w:p>
    <w:p w:rsidR="00AE4D74" w:rsidRPr="009A7D61" w:rsidRDefault="00AE4D74" w:rsidP="00AE4D74">
      <w:pPr>
        <w:pStyle w:val="ConsPlusNormal"/>
        <w:tabs>
          <w:tab w:val="left" w:pos="5812"/>
        </w:tabs>
        <w:suppressAutoHyphens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61">
        <w:rPr>
          <w:rFonts w:ascii="Times New Roman" w:hAnsi="Times New Roman" w:cs="Times New Roman"/>
          <w:b/>
          <w:sz w:val="28"/>
          <w:szCs w:val="28"/>
        </w:rPr>
        <w:t xml:space="preserve">оплаты труда муниципальных служащих 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1. При формировании фонда оплаты труда муниципальных служащих сверх сумм средств, направляемых для выплаты должностных окладов, предусматриваются средства  для выплаты (исходя из 12 должностных окладов в  расчете на год):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1) ежемесячной надбавки за классный чин - в размере, не превышающем четырех процентов к должностному окладу;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2) ежемесячной надбавки за выслугу лет на муниципальной службе - в размере, не превышающем тринадцати процентов к должностному окладу;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3) ежемесячной надбавки за особые условия муниципальной службы (сложность, напряженность, высокие достижения в труде, специальный режим работы) - в размере, не превышающем пяти процентов к должностному окладу;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4) премии за выполнение особо важных и сложных заданий - в размере, не превышающем одного процента к должностному окладу;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5) единовременной выплаты при предоставлении ежегодного оплачиваемого отпуска - в размере, не превышающем десяти процентов к должностному окладу;</w:t>
      </w:r>
    </w:p>
    <w:p w:rsidR="00AE4D74" w:rsidRPr="009A7D61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6) ежемесячного денежного поощрения - в размере, не превышающем одного процента к должностному окладу.</w:t>
      </w: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22D">
        <w:rPr>
          <w:rFonts w:ascii="Times New Roman" w:hAnsi="Times New Roman" w:cs="Times New Roman"/>
          <w:b/>
          <w:bCs/>
          <w:sz w:val="28"/>
          <w:szCs w:val="28"/>
        </w:rPr>
        <w:t>Размеры денежного вознаграждения главе муниципального образования</w:t>
      </w: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87"/>
        <w:gridCol w:w="5600"/>
        <w:gridCol w:w="3184"/>
      </w:tblGrid>
      <w:tr w:rsidR="00AE4D74" w:rsidRPr="00E4422D" w:rsidTr="0098028E">
        <w:tc>
          <w:tcPr>
            <w:tcW w:w="817" w:type="dxa"/>
            <w:vMerge w:val="restart"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30" w:type="dxa"/>
            <w:vMerge w:val="restart"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Группа по оплате труда (в зависимости от численности населения муниципального образования)</w:t>
            </w:r>
          </w:p>
        </w:tc>
        <w:tc>
          <w:tcPr>
            <w:tcW w:w="3474" w:type="dxa"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12 группа</w:t>
            </w:r>
          </w:p>
        </w:tc>
      </w:tr>
      <w:tr w:rsidR="00AE4D74" w:rsidRPr="00E4422D" w:rsidTr="0098028E">
        <w:tc>
          <w:tcPr>
            <w:tcW w:w="817" w:type="dxa"/>
            <w:vMerge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0" w:type="dxa"/>
            <w:vMerge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До 1 500 человек</w:t>
            </w:r>
          </w:p>
        </w:tc>
      </w:tr>
      <w:tr w:rsidR="00AE4D74" w:rsidRPr="00E4422D" w:rsidTr="0098028E">
        <w:tc>
          <w:tcPr>
            <w:tcW w:w="817" w:type="dxa"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474" w:type="dxa"/>
          </w:tcPr>
          <w:p w:rsidR="00AE4D74" w:rsidRPr="00E4422D" w:rsidRDefault="00AE4D74" w:rsidP="0098028E">
            <w:pPr>
              <w:pStyle w:val="ConsPlusNormal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22D">
              <w:rPr>
                <w:rFonts w:ascii="Times New Roman" w:hAnsi="Times New Roman" w:cs="Times New Roman"/>
                <w:sz w:val="28"/>
                <w:szCs w:val="28"/>
              </w:rPr>
              <w:t>15 300,00</w:t>
            </w:r>
          </w:p>
        </w:tc>
      </w:tr>
    </w:tbl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pStyle w:val="1"/>
        <w:jc w:val="center"/>
        <w:rPr>
          <w:b/>
          <w:sz w:val="28"/>
          <w:szCs w:val="28"/>
        </w:rPr>
      </w:pPr>
      <w:r w:rsidRPr="009A7D61">
        <w:rPr>
          <w:b/>
          <w:sz w:val="28"/>
          <w:szCs w:val="28"/>
        </w:rPr>
        <w:t>Размеры и порядок осуществления выплаты премий муниципальных служащих и главе муниципального образования.</w:t>
      </w:r>
    </w:p>
    <w:p w:rsidR="00AE4D74" w:rsidRPr="00E4422D" w:rsidRDefault="00AE4D74" w:rsidP="00AE4D74">
      <w:pPr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Установить размер ежеквартальной премии в сумме, не превышающей одного ежемесячного среднего размера заработной платы (денежного содержания), без учета единовременной выплаты при предоставлении оплачиваемого отпуска, материальной помощи, квартальных и годовых премий. При расчете размера премии не учитывается время нахождения работника в ежегодном, административном и ученическом отпуске.</w:t>
      </w:r>
    </w:p>
    <w:p w:rsidR="00AE4D74" w:rsidRPr="009A7D61" w:rsidRDefault="00AE4D74" w:rsidP="00AE4D7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Единовременные премии выплачиваются в связи с организацией и проведением национальных и государственных праздников, а так же в связи с  профессиональными, знаменательными  и юбилейными датами.</w:t>
      </w:r>
    </w:p>
    <w:p w:rsidR="00AE4D74" w:rsidRPr="009A7D61" w:rsidRDefault="00AE4D74" w:rsidP="00AE4D7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По окончанию очередного финансового года по усмотрению руководителя муниципального образования выплачивать премию по итогам года в размере одного ежемесячного содержания.</w:t>
      </w:r>
    </w:p>
    <w:p w:rsidR="00AE4D74" w:rsidRPr="009A7D61" w:rsidRDefault="00AE4D74" w:rsidP="00AE4D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Выплата премий производится за счет местного бюджета, в зависимости от результатов работы каждого работника, основанием для выплаты является правовой акт руководителя органа местного самоуправления.</w:t>
      </w:r>
    </w:p>
    <w:p w:rsidR="00AE4D74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>Приложение № 10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pStyle w:val="1"/>
        <w:jc w:val="center"/>
        <w:rPr>
          <w:b/>
          <w:sz w:val="28"/>
          <w:szCs w:val="28"/>
        </w:rPr>
      </w:pPr>
      <w:r w:rsidRPr="009A7D61">
        <w:rPr>
          <w:b/>
          <w:sz w:val="28"/>
          <w:szCs w:val="28"/>
        </w:rPr>
        <w:t>Порядок и условия выплаты единовременного поощрения в связи с выходом</w:t>
      </w:r>
      <w:r>
        <w:rPr>
          <w:b/>
          <w:sz w:val="28"/>
          <w:szCs w:val="28"/>
        </w:rPr>
        <w:t xml:space="preserve"> </w:t>
      </w:r>
      <w:r w:rsidRPr="009A7D61">
        <w:rPr>
          <w:b/>
          <w:sz w:val="28"/>
          <w:szCs w:val="28"/>
        </w:rPr>
        <w:t>на муниципальную пенсию за выслугу лет.</w:t>
      </w:r>
    </w:p>
    <w:p w:rsidR="00AE4D74" w:rsidRPr="009A7D61" w:rsidRDefault="00AE4D74" w:rsidP="00AE4D74">
      <w:pPr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A7D61">
        <w:rPr>
          <w:rFonts w:ascii="Times New Roman" w:hAnsi="Times New Roman" w:cs="Times New Roman"/>
          <w:sz w:val="28"/>
          <w:szCs w:val="28"/>
        </w:rPr>
        <w:t>Муниципальному служащему при увольнении с муниципальной службы в связи с выходом на муниципальную пенсию за выслугу лет выплачивается единовременное поощрение в пятикратном размере его месячного денежного содержания по должности муниципальной службы, занимаемой на день увольнения, при наличии стажа муниципальной службы 15 лет и за каждый последующий полный год муниципальной службы - дополнительно по 0,5 денежного содержания, но не более десяти размеров</w:t>
      </w:r>
      <w:proofErr w:type="gramEnd"/>
      <w:r w:rsidRPr="009A7D61">
        <w:rPr>
          <w:rFonts w:ascii="Times New Roman" w:hAnsi="Times New Roman" w:cs="Times New Roman"/>
          <w:sz w:val="28"/>
          <w:szCs w:val="28"/>
        </w:rPr>
        <w:t xml:space="preserve"> денежного содержания муниципального служащего. Стаж муниципальной службы определяется на день увольнения муниципального служащего с муниципальной службы.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D61">
        <w:rPr>
          <w:rFonts w:ascii="Times New Roman" w:hAnsi="Times New Roman" w:cs="Times New Roman"/>
          <w:sz w:val="28"/>
          <w:szCs w:val="28"/>
        </w:rPr>
        <w:t>Для целей настоящей статьи под выходом на муниципальную пенсию за выслугу лет понимается увольнение с муниципальной службы по достижении возраста, дающего право на получение страховой пенсии по старости в соответствии с частью 1 статьи 8 Федерального закона «О страховых пенсиях», либо при назначении страховой пенсии по старости досрочно или страховой пенсии по инвалидности и при наличии стажа муниципальной службы, необходимого</w:t>
      </w:r>
      <w:proofErr w:type="gramEnd"/>
      <w:r w:rsidRPr="009A7D61">
        <w:rPr>
          <w:rFonts w:ascii="Times New Roman" w:hAnsi="Times New Roman" w:cs="Times New Roman"/>
          <w:sz w:val="28"/>
          <w:szCs w:val="28"/>
        </w:rPr>
        <w:t xml:space="preserve"> для назначения пенсии за выслугу лет.  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 xml:space="preserve">2. В состав месячного денежного содержания, учитываемого при определении размера единовременного поощрения, включаются должностной оклад, надбавка за классный чин и ежемесячная надбавка к должностному окладу.  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 xml:space="preserve">3. Решение о выплате единовременного поощрения, предусмотренного настоящей статьей, оформляется одновременно с </w:t>
      </w:r>
      <w:r w:rsidRPr="009A7D61">
        <w:rPr>
          <w:rFonts w:ascii="Times New Roman" w:hAnsi="Times New Roman" w:cs="Times New Roman"/>
          <w:sz w:val="28"/>
          <w:szCs w:val="28"/>
        </w:rPr>
        <w:lastRenderedPageBreak/>
        <w:t>решением об увольнении служащего в связи с выходом на муниципальную пенсию за выслугу лет.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4. Единовременное поощрение в связи с выходом на муниципальную пенсию за выслугу лет выплачивается органом, в котором муниципальный служащий проходит службу непосредственно перед увольнением, не позднее дня увольнения (последнего дня работы) муниципального служащего.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5. Единовременное поощрение в связи с выходом на муниципальную пенсию за выслугу лет выплачивается один раз. При поступлении гражданина на муниципальную службу после выхода на муниципальную пенсию за выслугу лет и последующим прекращением муниципальной службы единовременное поощрение, предусмотренное настоящей статьей, повторно не выплачивается.</w:t>
      </w:r>
    </w:p>
    <w:p w:rsidR="00AE4D74" w:rsidRPr="009A7D61" w:rsidRDefault="00AE4D74" w:rsidP="00AE4D74">
      <w:pPr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6. Выплата единовременного поощрения осуществляется из средств местного бюджета.</w:t>
      </w:r>
    </w:p>
    <w:p w:rsidR="00AE4D74" w:rsidRPr="00E4422D" w:rsidRDefault="00AE4D74" w:rsidP="00AE4D74">
      <w:pPr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br w:type="page"/>
      </w: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lastRenderedPageBreak/>
        <w:t>Приложение № 11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61">
        <w:rPr>
          <w:rFonts w:ascii="Times New Roman" w:hAnsi="Times New Roman" w:cs="Times New Roman"/>
          <w:b/>
          <w:sz w:val="28"/>
          <w:szCs w:val="28"/>
        </w:rPr>
        <w:t>Размеры и порядок осуществления выплаты материальной помощи</w:t>
      </w:r>
      <w:r w:rsidRPr="009A7D61">
        <w:rPr>
          <w:rFonts w:ascii="Times New Roman" w:hAnsi="Times New Roman" w:cs="Times New Roman"/>
          <w:sz w:val="28"/>
          <w:szCs w:val="28"/>
        </w:rPr>
        <w:t xml:space="preserve"> </w:t>
      </w:r>
      <w:r w:rsidRPr="009A7D61">
        <w:rPr>
          <w:rFonts w:ascii="Times New Roman" w:hAnsi="Times New Roman" w:cs="Times New Roman"/>
          <w:b/>
          <w:sz w:val="28"/>
          <w:szCs w:val="28"/>
        </w:rPr>
        <w:t>муниципальных служащих и главе муниципального образования</w:t>
      </w:r>
    </w:p>
    <w:p w:rsidR="00AE4D74" w:rsidRPr="009A7D61" w:rsidRDefault="00AE4D74" w:rsidP="00AE4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 xml:space="preserve">1. Муниципальным служащим и главе муниципального образования может выплачиваться по усмотрению руководителя органа местного самоуправления материальная помощь, в следующих случаях: 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- при рождении ребенка;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- при регистрации брака (если брак регистрируется впервые);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D61">
        <w:rPr>
          <w:rFonts w:ascii="Times New Roman" w:hAnsi="Times New Roman" w:cs="Times New Roman"/>
          <w:sz w:val="28"/>
          <w:szCs w:val="28"/>
        </w:rPr>
        <w:t>- в случае смерти близких родственников (отец, мать, муж, жена, дети, брат, сестра);</w:t>
      </w:r>
      <w:proofErr w:type="gramEnd"/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- в случае значительного ущерба, причиненного жилищу работника вследствие пожара, природных катаклизмов, иных чрезвычайных ситуаций;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- в случае проведения оперативных вмешательств медицинского характера;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- в случае длительной болезни, необходимости приобретения дорогостоящих медикаментов и оплаты дорогостоящего лечения работника и его близких родственников (отец, мать, муж, жена, дети);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Предоставление материальной помощи производится при предоставлении работником документов, подтверждающих наступление чрезвычайных обстоятельств.</w:t>
      </w:r>
    </w:p>
    <w:p w:rsidR="00AE4D74" w:rsidRPr="009A7D61" w:rsidRDefault="00AE4D74" w:rsidP="00AE4D7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производится за счет местного бюджета, основанием для выплаты является правовой акт руководителя органа местного самоуправления, но не более одного ежемесячного содержания муниципального служащего, главы муниципального образования. </w:t>
      </w:r>
    </w:p>
    <w:p w:rsidR="00AE4D74" w:rsidRPr="009A7D61" w:rsidRDefault="00AE4D74" w:rsidP="00AE4D74">
      <w:pPr>
        <w:rPr>
          <w:rFonts w:ascii="Times New Roman" w:hAnsi="Times New Roman" w:cs="Times New Roman"/>
          <w:sz w:val="28"/>
          <w:szCs w:val="28"/>
        </w:rPr>
      </w:pPr>
    </w:p>
    <w:p w:rsidR="00AE4D74" w:rsidRPr="009A7D61" w:rsidRDefault="00AE4D74" w:rsidP="00AE4D74">
      <w:pPr>
        <w:rPr>
          <w:rFonts w:ascii="Times New Roman" w:hAnsi="Times New Roman" w:cs="Times New Roman"/>
          <w:sz w:val="28"/>
          <w:szCs w:val="28"/>
        </w:rPr>
      </w:pPr>
    </w:p>
    <w:p w:rsidR="00AE4D74" w:rsidRDefault="00AE4D74" w:rsidP="00AE4D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A7D61">
        <w:rPr>
          <w:rFonts w:ascii="Times New Roman" w:hAnsi="Times New Roman" w:cs="Times New Roman"/>
          <w:sz w:val="24"/>
          <w:szCs w:val="24"/>
        </w:rPr>
        <w:t>Приложение № 12</w:t>
      </w:r>
    </w:p>
    <w:p w:rsidR="00AE4D74" w:rsidRPr="009A7D61" w:rsidRDefault="00AE4D74" w:rsidP="00AE4D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A7D61">
        <w:rPr>
          <w:rFonts w:ascii="Times New Roman" w:hAnsi="Times New Roman" w:cs="Times New Roman"/>
          <w:sz w:val="24"/>
          <w:szCs w:val="24"/>
        </w:rPr>
        <w:t>к решению Совета муниципального</w:t>
      </w:r>
    </w:p>
    <w:p w:rsidR="00AE4D74" w:rsidRPr="00E4422D" w:rsidRDefault="00AE4D74" w:rsidP="00AE4D74">
      <w:pPr>
        <w:pStyle w:val="a4"/>
        <w:spacing w:after="0" w:line="240" w:lineRule="atLeast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spacing w:after="0" w:line="240" w:lineRule="atLeast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spacing w:after="0" w:line="240" w:lineRule="atLeast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61">
        <w:rPr>
          <w:rFonts w:ascii="Times New Roman" w:hAnsi="Times New Roman" w:cs="Times New Roman"/>
          <w:b/>
          <w:sz w:val="28"/>
          <w:szCs w:val="28"/>
        </w:rPr>
        <w:t xml:space="preserve">Размеры и порядок выплаты ежемесячного денежного поощрения главе             муниципального образования </w:t>
      </w:r>
    </w:p>
    <w:p w:rsidR="00AE4D74" w:rsidRPr="009A7D61" w:rsidRDefault="00AE4D74" w:rsidP="00AE4D7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74" w:rsidRPr="009A7D61" w:rsidRDefault="00AE4D74" w:rsidP="00AE4D7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Выплата главе  муниципального содержания ежемесячного денежного поощрения не может превышать норматив, расходов на оплату труда составляющий 4,65 ежемесячного денежного вознаграждения в год.</w:t>
      </w: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a4"/>
        <w:ind w:left="5211" w:firstLine="45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lastRenderedPageBreak/>
        <w:t>Приложение № 13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к решению Совета муниципального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образования «</w:t>
      </w:r>
      <w:proofErr w:type="spellStart"/>
      <w:r w:rsidRPr="00E4422D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E442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сельское поселение»</w:t>
      </w:r>
    </w:p>
    <w:p w:rsidR="00AE4D74" w:rsidRPr="00E4422D" w:rsidRDefault="00AE4D74" w:rsidP="00AE4D74">
      <w:pPr>
        <w:pStyle w:val="a4"/>
        <w:ind w:left="963"/>
        <w:jc w:val="both"/>
        <w:rPr>
          <w:rFonts w:ascii="Times New Roman" w:hAnsi="Times New Roman" w:cs="Times New Roman"/>
          <w:sz w:val="24"/>
          <w:szCs w:val="24"/>
        </w:rPr>
      </w:pP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</w:r>
      <w:r w:rsidRPr="00E4422D">
        <w:rPr>
          <w:rFonts w:ascii="Times New Roman" w:hAnsi="Times New Roman" w:cs="Times New Roman"/>
          <w:sz w:val="24"/>
          <w:szCs w:val="24"/>
        </w:rPr>
        <w:tab/>
        <w:t>№   7   от 27.04.2018 г</w:t>
      </w: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E4422D" w:rsidRDefault="00AE4D74" w:rsidP="00AE4D74">
      <w:pPr>
        <w:pStyle w:val="ConsPlusNormal"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4D74" w:rsidRPr="009A7D61" w:rsidRDefault="00AE4D74" w:rsidP="00AE4D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61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ежемесячной компенсационной выплаты работникам отдельных организаций бюджетной сферы муниципального образования </w:t>
      </w:r>
      <w:proofErr w:type="spellStart"/>
      <w:r w:rsidRPr="009A7D61"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9A7D6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на которые не распространяется Единая тарифная сетка по оплате труда работников бюджетной сферы Республики Татарстан за работу в условиях ненормированного служебного дня</w:t>
      </w:r>
    </w:p>
    <w:p w:rsidR="00AE4D74" w:rsidRPr="009A7D61" w:rsidRDefault="00AE4D74" w:rsidP="00AE4D7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D74" w:rsidRPr="009A7D61" w:rsidRDefault="00AE4D74" w:rsidP="00AE4D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D61">
        <w:rPr>
          <w:rFonts w:ascii="Times New Roman" w:hAnsi="Times New Roman" w:cs="Times New Roman"/>
          <w:sz w:val="28"/>
          <w:szCs w:val="28"/>
        </w:rPr>
        <w:t xml:space="preserve">Компенсационная выплата за работу в условиях ненормированного рабочего дня производится муниципальным служащим муниципального образования </w:t>
      </w:r>
      <w:proofErr w:type="spellStart"/>
      <w:r w:rsidRPr="009A7D61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9A7D61">
        <w:rPr>
          <w:rFonts w:ascii="Times New Roman" w:hAnsi="Times New Roman" w:cs="Times New Roman"/>
          <w:sz w:val="28"/>
          <w:szCs w:val="28"/>
        </w:rPr>
        <w:t xml:space="preserve"> сельское поселение, на которых не распространяется Единая тарифная сетка по оплате труда работников бюджетной сферы Республики Татарстан за работу в условиях ненормированного служебного дня, в условиях ненормированного рабочего дня, включенным в Перечень должностей работников с ненормированным рабочим днем, утвержденным в составе Правил внутреннего трудового распорядка.</w:t>
      </w:r>
      <w:proofErr w:type="gramEnd"/>
    </w:p>
    <w:p w:rsidR="00AE4D74" w:rsidRPr="009A7D61" w:rsidRDefault="00AE4D74" w:rsidP="00AE4D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В трудовом договоре должно быть предусмотрено условие установления работнику ненормированного рабочего дня.</w:t>
      </w:r>
    </w:p>
    <w:p w:rsidR="00AE4D74" w:rsidRPr="009A7D61" w:rsidRDefault="00AE4D74" w:rsidP="00AE4D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Привлечение работника к работе на условиях ненормированного рабочего дня осуществляется по письменному или устному распоряжению работодателя.</w:t>
      </w:r>
    </w:p>
    <w:p w:rsidR="00AE4D74" w:rsidRPr="009A7D61" w:rsidRDefault="00AE4D74" w:rsidP="00AE4D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Установление компенсационной выплаты в условиях ненормированного рабочего дня не зависит от производимых дополнительных выплат в соответствии с действующей системой оплаты труда.</w:t>
      </w:r>
    </w:p>
    <w:p w:rsidR="00AE4D74" w:rsidRPr="009A7D61" w:rsidRDefault="00AE4D74" w:rsidP="00AE4D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Размер ежемесячной компенсационной выплаты за работу в условиях ненормированного рабочего дня устанавливается в пределах 5-65 процентов должностного оклада.</w:t>
      </w:r>
    </w:p>
    <w:p w:rsidR="00FF5D31" w:rsidRPr="00AE4D74" w:rsidRDefault="00AE4D74" w:rsidP="00AE4D7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7D61">
        <w:rPr>
          <w:rFonts w:ascii="Times New Roman" w:hAnsi="Times New Roman" w:cs="Times New Roman"/>
          <w:sz w:val="28"/>
          <w:szCs w:val="28"/>
        </w:rPr>
        <w:t>Решение об установлении надбавки принимается работодателем. Начисление надбавки производится ежемесячно и выплачивается вместе с заработной платой.</w:t>
      </w:r>
    </w:p>
    <w:sectPr w:rsidR="00FF5D31" w:rsidRPr="00AE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E0D"/>
    <w:multiLevelType w:val="hybridMultilevel"/>
    <w:tmpl w:val="46C2EAF6"/>
    <w:lvl w:ilvl="0" w:tplc="4798F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15856"/>
    <w:multiLevelType w:val="hybridMultilevel"/>
    <w:tmpl w:val="40BE4B2C"/>
    <w:lvl w:ilvl="0" w:tplc="125A5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A61FC1"/>
    <w:multiLevelType w:val="hybridMultilevel"/>
    <w:tmpl w:val="B19C48B6"/>
    <w:lvl w:ilvl="0" w:tplc="861A39DA">
      <w:start w:val="1"/>
      <w:numFmt w:val="decimal"/>
      <w:lvlText w:val="%1."/>
      <w:lvlJc w:val="left"/>
      <w:pPr>
        <w:ind w:left="7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7F7325C"/>
    <w:multiLevelType w:val="hybridMultilevel"/>
    <w:tmpl w:val="F0EE61FA"/>
    <w:lvl w:ilvl="0" w:tplc="366C334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D74"/>
    <w:rsid w:val="00AE4D74"/>
    <w:rsid w:val="00FF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E4D7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D74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semiHidden/>
    <w:unhideWhenUsed/>
    <w:rsid w:val="00AE4D7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E4D74"/>
    <w:pPr>
      <w:ind w:left="720"/>
      <w:contextualSpacing/>
    </w:pPr>
  </w:style>
  <w:style w:type="paragraph" w:customStyle="1" w:styleId="ConsPlusNormal">
    <w:name w:val="ConsPlusNormal"/>
    <w:rsid w:val="00AE4D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AE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2845</Words>
  <Characters>16223</Characters>
  <Application>Microsoft Office Word</Application>
  <DocSecurity>0</DocSecurity>
  <Lines>135</Lines>
  <Paragraphs>38</Paragraphs>
  <ScaleCrop>false</ScaleCrop>
  <Company/>
  <LinksUpToDate>false</LinksUpToDate>
  <CharactersWithSpaces>19030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2018-05-04T06:58:00Z</dcterms:created>
  <dcterms:modified xsi:type="dcterms:W3CDTF">2018-05-04T06:59:00Z</dcterms:modified>
</cp:coreProperties>
</file>